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D2" w:rsidRDefault="002905D2" w:rsidP="002905D2">
      <w:pPr>
        <w:jc w:val="center"/>
      </w:pPr>
      <w:r>
        <w:t>Wymagania edukacyjne</w:t>
      </w:r>
    </w:p>
    <w:p w:rsidR="002905D2" w:rsidRDefault="002905D2" w:rsidP="002905D2">
      <w:pPr>
        <w:jc w:val="center"/>
      </w:pPr>
      <w:r>
        <w:t>Klasa VIII</w:t>
      </w:r>
    </w:p>
    <w:p w:rsidR="002905D2" w:rsidRDefault="002905D2" w:rsidP="002905D2">
      <w:r>
        <w:t xml:space="preserve">  Kształcenie literackie i kulturowe. </w:t>
      </w:r>
    </w:p>
    <w:p w:rsidR="002905D2" w:rsidRDefault="002905D2" w:rsidP="002905D2">
      <w:pPr>
        <w:pStyle w:val="Akapitzlist"/>
        <w:numPr>
          <w:ilvl w:val="0"/>
          <w:numId w:val="1"/>
        </w:numPr>
      </w:pPr>
      <w:r>
        <w:t xml:space="preserve">Czytanie utworów literackich. </w:t>
      </w:r>
    </w:p>
    <w:p w:rsidR="002905D2" w:rsidRDefault="002905D2" w:rsidP="002905D2">
      <w:pPr>
        <w:pStyle w:val="Akapitzlist"/>
      </w:pPr>
      <w:r>
        <w:t>Uczeń:</w:t>
      </w:r>
    </w:p>
    <w:p w:rsidR="002905D2" w:rsidRDefault="002905D2" w:rsidP="002905D2">
      <w:pPr>
        <w:pStyle w:val="Akapitzlist"/>
      </w:pPr>
      <w:r>
        <w:t xml:space="preserve"> 1) rozpoznaje gatunki dziennikarskie: reportaż, wywiad, artykuł i określa ich podstawowe cechy; </w:t>
      </w:r>
    </w:p>
    <w:p w:rsidR="002905D2" w:rsidRDefault="002905D2" w:rsidP="002905D2">
      <w:pPr>
        <w:pStyle w:val="Akapitzlist"/>
      </w:pPr>
      <w:r>
        <w:t xml:space="preserve">2) zna pojęcia ironii, parodii i groteski oraz rozpoznaje je w tekstach; </w:t>
      </w:r>
    </w:p>
    <w:p w:rsidR="002905D2" w:rsidRDefault="002905D2" w:rsidP="002905D2">
      <w:pPr>
        <w:pStyle w:val="Akapitzlist"/>
      </w:pPr>
      <w:r>
        <w:t>3) wskazuje funkcję użytych w utworze środków stylistycznych: porównanie homeryckie, inwokacja;</w:t>
      </w:r>
    </w:p>
    <w:p w:rsidR="002905D2" w:rsidRDefault="002905D2" w:rsidP="002905D2">
      <w:pPr>
        <w:pStyle w:val="Akapitzlist"/>
      </w:pPr>
      <w:r>
        <w:t xml:space="preserve"> 4) rozpoznaje gatunki: epos, epopeja, tragedia, elegia i określa ich podstawowe cechy;</w:t>
      </w:r>
    </w:p>
    <w:p w:rsidR="002905D2" w:rsidRDefault="002905D2" w:rsidP="002905D2">
      <w:pPr>
        <w:pStyle w:val="Akapitzlist"/>
      </w:pPr>
      <w:r>
        <w:t xml:space="preserve"> 5) omawia i poddaje refleksji podstawowe zagadnienia egzystencjalne; </w:t>
      </w:r>
    </w:p>
    <w:p w:rsidR="002905D2" w:rsidRDefault="002905D2" w:rsidP="002905D2">
      <w:pPr>
        <w:pStyle w:val="Akapitzlist"/>
      </w:pPr>
      <w:r>
        <w:t xml:space="preserve">6) wykorzystuje w objaśnianiu utworów literackich wartości uniwersalne związane z postawami społecznymi, narodowymi, religijnymi, etycznymi, dokonuje ich hierarchizacji; </w:t>
      </w:r>
    </w:p>
    <w:p w:rsidR="002905D2" w:rsidRDefault="002905D2" w:rsidP="002905D2">
      <w:pPr>
        <w:pStyle w:val="Akapitzlist"/>
      </w:pPr>
      <w:r>
        <w:t>7) wykorzystuje w objaśnianiu utworów literackich potrzebne konteksty, np. biograficzny, historyczny, historycznoliteracki, kulturowy, filozoficzny, społeczny.</w:t>
      </w:r>
    </w:p>
    <w:p w:rsidR="002905D2" w:rsidRDefault="002905D2" w:rsidP="002905D2">
      <w:pPr>
        <w:pStyle w:val="Akapitzlist"/>
      </w:pPr>
    </w:p>
    <w:p w:rsidR="002905D2" w:rsidRDefault="002905D2" w:rsidP="002905D2">
      <w:pPr>
        <w:pStyle w:val="Akapitzlist"/>
        <w:numPr>
          <w:ilvl w:val="0"/>
          <w:numId w:val="1"/>
        </w:numPr>
      </w:pPr>
      <w:r>
        <w:t>Czytanie tekstów kultury.</w:t>
      </w:r>
    </w:p>
    <w:p w:rsidR="002905D2" w:rsidRDefault="002905D2" w:rsidP="002905D2">
      <w:pPr>
        <w:pStyle w:val="Akapitzlist"/>
      </w:pPr>
      <w:r>
        <w:t xml:space="preserve"> Uczeń dostrzega różnice pomiędzy literaturą piękną a literaturą naukową, popularnonaukową, publicystyką i określa funkcje tych rodzajów piśmiennictwa. </w:t>
      </w:r>
    </w:p>
    <w:p w:rsidR="002905D2" w:rsidRDefault="002905D2" w:rsidP="002905D2">
      <w:pPr>
        <w:pStyle w:val="Akapitzlist"/>
      </w:pPr>
      <w:r>
        <w:t>Kształcenie językowe.</w:t>
      </w:r>
    </w:p>
    <w:p w:rsidR="002905D2" w:rsidRDefault="002905D2" w:rsidP="002905D2">
      <w:pPr>
        <w:pStyle w:val="Akapitzlist"/>
      </w:pPr>
    </w:p>
    <w:p w:rsidR="002905D2" w:rsidRDefault="002905D2" w:rsidP="002905D2">
      <w:pPr>
        <w:pStyle w:val="Akapitzlist"/>
        <w:ind w:left="1125"/>
      </w:pPr>
      <w:r>
        <w:t>Gramatyka języka polskiego.</w:t>
      </w: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  <w:r>
        <w:t xml:space="preserve"> Uczeń: </w:t>
      </w:r>
    </w:p>
    <w:p w:rsidR="002905D2" w:rsidRDefault="002905D2" w:rsidP="002905D2">
      <w:pPr>
        <w:pStyle w:val="Akapitzlist"/>
        <w:ind w:left="1125"/>
      </w:pPr>
      <w:r>
        <w:t xml:space="preserve">1) rozpoznaje nazwy osobowe i miejscowe, rodzaje nazw miejscowych, używa poprawnych form gramatycznych imion, nazwisk, nazw miejscowych i nazw mieszkańców; </w:t>
      </w:r>
    </w:p>
    <w:p w:rsidR="002905D2" w:rsidRDefault="002905D2" w:rsidP="002905D2">
      <w:pPr>
        <w:pStyle w:val="Akapitzlist"/>
        <w:ind w:left="1125"/>
      </w:pPr>
      <w:r>
        <w:t>2) dostrzega zróżnicowanie słownictwa, w tym rozpoznaje słownictwo ogólnonarodowe i słownictwo o ograniczonym zasięgu (np. terminy naukowe, archaizmy, kolokwializmy); rozpoznaje wyrazy rodzime i zapożyczone – rozumie ich funkcje w tekście;</w:t>
      </w:r>
    </w:p>
    <w:p w:rsidR="002905D2" w:rsidRDefault="002905D2" w:rsidP="002905D2">
      <w:pPr>
        <w:pStyle w:val="Akapitzlist"/>
        <w:ind w:left="1125"/>
      </w:pPr>
      <w:r>
        <w:t xml:space="preserve"> 3) zna sposoby wzbogacania słownictwa;</w:t>
      </w:r>
    </w:p>
    <w:p w:rsidR="002905D2" w:rsidRDefault="002905D2" w:rsidP="002905D2">
      <w:pPr>
        <w:pStyle w:val="Akapitzlist"/>
        <w:ind w:left="1125"/>
      </w:pPr>
      <w:r>
        <w:t xml:space="preserve"> 4) rozumie mechanizm upodobnień fonetycznych, uproszczeń grup spółgłoskowych i utraty dźwięczności w wygłosie; rozumie rozbieżności między mową a pismem. </w:t>
      </w: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  <w:r>
        <w:t xml:space="preserve"> Zróżnicowanie języka. </w:t>
      </w:r>
    </w:p>
    <w:p w:rsidR="002905D2" w:rsidRDefault="002905D2" w:rsidP="002905D2">
      <w:pPr>
        <w:pStyle w:val="Akapitzlist"/>
        <w:ind w:left="1125"/>
      </w:pPr>
      <w:r>
        <w:t>Uczeń:</w:t>
      </w:r>
    </w:p>
    <w:p w:rsidR="002905D2" w:rsidRDefault="002905D2" w:rsidP="002905D2">
      <w:pPr>
        <w:pStyle w:val="Akapitzlist"/>
        <w:ind w:left="1125"/>
      </w:pPr>
      <w:r>
        <w:t xml:space="preserve"> 1) rozróżnia treść i zakres znaczeniowy wyrazu; </w:t>
      </w:r>
    </w:p>
    <w:p w:rsidR="002905D2" w:rsidRDefault="002905D2" w:rsidP="002905D2">
      <w:pPr>
        <w:pStyle w:val="Akapitzlist"/>
        <w:ind w:left="1125"/>
      </w:pPr>
      <w:r>
        <w:t xml:space="preserve">2) rozróżnia regionalne odmiany polszczyzny; </w:t>
      </w:r>
    </w:p>
    <w:p w:rsidR="002905D2" w:rsidRDefault="002905D2" w:rsidP="002905D2">
      <w:pPr>
        <w:pStyle w:val="Akapitzlist"/>
        <w:ind w:left="1125"/>
      </w:pPr>
      <w:r>
        <w:t>3) zna typy skrótów i skrótowców oraz określa ich funkcje;</w:t>
      </w:r>
    </w:p>
    <w:p w:rsidR="002905D2" w:rsidRDefault="002905D2" w:rsidP="002905D2">
      <w:pPr>
        <w:pStyle w:val="Akapitzlist"/>
        <w:ind w:left="1125"/>
      </w:pPr>
      <w:r>
        <w:t xml:space="preserve"> 4) rozumie pojęcie stylu, rozpoznaje styl potoczny, urzędowy, artystyczny, naukowy, publicystyczny. </w:t>
      </w: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  <w:r>
        <w:t xml:space="preserve"> Komunikacja językowa i kultura języka.</w:t>
      </w:r>
    </w:p>
    <w:p w:rsidR="002905D2" w:rsidRDefault="002905D2" w:rsidP="002905D2">
      <w:pPr>
        <w:pStyle w:val="Akapitzlist"/>
        <w:ind w:left="1125"/>
      </w:pPr>
      <w:r>
        <w:lastRenderedPageBreak/>
        <w:t xml:space="preserve"> Uczeń: </w:t>
      </w:r>
    </w:p>
    <w:p w:rsidR="002905D2" w:rsidRDefault="002905D2" w:rsidP="002905D2">
      <w:pPr>
        <w:pStyle w:val="Akapitzlist"/>
        <w:ind w:left="1125"/>
      </w:pPr>
      <w:r>
        <w:t xml:space="preserve">1) rozróżnia normę językową wzorcową oraz użytkową i stosuje się do nich; </w:t>
      </w:r>
    </w:p>
    <w:p w:rsidR="002905D2" w:rsidRDefault="002905D2" w:rsidP="002905D2">
      <w:pPr>
        <w:pStyle w:val="Akapitzlist"/>
        <w:ind w:left="1125"/>
      </w:pPr>
      <w:r>
        <w:t xml:space="preserve">2) rozumie, na czym polega błąd językowy; </w:t>
      </w:r>
    </w:p>
    <w:p w:rsidR="002905D2" w:rsidRDefault="002905D2" w:rsidP="002905D2">
      <w:pPr>
        <w:pStyle w:val="Akapitzlist"/>
        <w:ind w:left="1125"/>
      </w:pPr>
      <w:r>
        <w:t xml:space="preserve">3) określa kontekst komunikatu. </w:t>
      </w: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  <w:r>
        <w:t xml:space="preserve"> Ortografia i interpunkcja.</w:t>
      </w:r>
    </w:p>
    <w:p w:rsidR="002905D2" w:rsidRDefault="002905D2" w:rsidP="002905D2">
      <w:pPr>
        <w:pStyle w:val="Akapitzlist"/>
        <w:ind w:left="1125"/>
      </w:pPr>
      <w:r>
        <w:t xml:space="preserve"> Uczeń wykorzystuje wiedzę o różnicach w pisowni samogłosek ustnych i nosowych, spółgłosek twardych i miękkich, dźwięcznych i bezdźwięcznych.</w:t>
      </w:r>
    </w:p>
    <w:p w:rsidR="002905D2" w:rsidRDefault="002905D2" w:rsidP="002905D2">
      <w:pPr>
        <w:pStyle w:val="Akapitzlist"/>
        <w:ind w:left="1125"/>
      </w:pPr>
    </w:p>
    <w:p w:rsidR="002905D2" w:rsidRDefault="002905D2" w:rsidP="002905D2">
      <w:pPr>
        <w:pStyle w:val="Akapitzlist"/>
        <w:ind w:left="1125"/>
      </w:pPr>
      <w:r>
        <w:t xml:space="preserve">  Tworzenie wypowiedzi </w:t>
      </w:r>
    </w:p>
    <w:p w:rsidR="002905D2" w:rsidRDefault="002905D2" w:rsidP="002905D2">
      <w:pPr>
        <w:pStyle w:val="Akapitzlist"/>
        <w:ind w:left="1485"/>
      </w:pPr>
      <w:r>
        <w:t>Retoryka i stylistyka praktyczna.</w:t>
      </w:r>
    </w:p>
    <w:p w:rsidR="002905D2" w:rsidRDefault="002905D2" w:rsidP="002905D2">
      <w:pPr>
        <w:pStyle w:val="Akapitzlist"/>
        <w:ind w:left="1485"/>
      </w:pPr>
      <w:r>
        <w:t xml:space="preserve"> Uczeń:</w:t>
      </w:r>
    </w:p>
    <w:p w:rsidR="002905D2" w:rsidRDefault="002905D2" w:rsidP="002905D2">
      <w:pPr>
        <w:pStyle w:val="Akapitzlist"/>
        <w:ind w:left="1485"/>
      </w:pPr>
      <w:r>
        <w:t xml:space="preserve"> 1) przyjmuje cudze poglądy lub polemizuje z nimi; </w:t>
      </w:r>
    </w:p>
    <w:p w:rsidR="002905D2" w:rsidRDefault="002905D2" w:rsidP="002905D2">
      <w:pPr>
        <w:pStyle w:val="Akapitzlist"/>
        <w:ind w:left="1485"/>
      </w:pPr>
      <w:r>
        <w:t>2) rozwiązuje postawiony problem;</w:t>
      </w:r>
    </w:p>
    <w:p w:rsidR="002905D2" w:rsidRDefault="002905D2" w:rsidP="002905D2">
      <w:pPr>
        <w:pStyle w:val="Akapitzlist"/>
        <w:ind w:left="1485"/>
      </w:pPr>
      <w:r>
        <w:t xml:space="preserve"> 3) stosuje rytm akapitowy (przeplatanie akapitów dłuższych i krótszych); </w:t>
      </w:r>
    </w:p>
    <w:p w:rsidR="002905D2" w:rsidRDefault="002905D2" w:rsidP="002905D2">
      <w:pPr>
        <w:pStyle w:val="Akapitzlist"/>
        <w:ind w:left="1485"/>
      </w:pPr>
      <w:r>
        <w:t>4) odróżnia przykład od argumentu;</w:t>
      </w:r>
    </w:p>
    <w:p w:rsidR="002905D2" w:rsidRDefault="002905D2" w:rsidP="002905D2">
      <w:pPr>
        <w:pStyle w:val="Akapitzlist"/>
        <w:ind w:left="1485"/>
      </w:pPr>
      <w:r>
        <w:t xml:space="preserve"> 5) przeprowadza wnioskowanie jako element wywodu argumentacyjnego.</w:t>
      </w:r>
    </w:p>
    <w:p w:rsidR="002905D2" w:rsidRDefault="002905D2" w:rsidP="002905D2">
      <w:pPr>
        <w:pStyle w:val="Akapitzlist"/>
        <w:ind w:left="1485"/>
      </w:pPr>
    </w:p>
    <w:p w:rsidR="002905D2" w:rsidRDefault="002905D2" w:rsidP="002905D2">
      <w:pPr>
        <w:pStyle w:val="Akapitzlist"/>
        <w:ind w:left="1485"/>
      </w:pPr>
      <w:r>
        <w:t xml:space="preserve">  Mówienie i pisanie.</w:t>
      </w:r>
    </w:p>
    <w:p w:rsidR="002905D2" w:rsidRDefault="002905D2" w:rsidP="002905D2">
      <w:pPr>
        <w:pStyle w:val="Akapitzlist"/>
        <w:ind w:left="1485"/>
      </w:pPr>
    </w:p>
    <w:p w:rsidR="002905D2" w:rsidRDefault="002905D2" w:rsidP="002905D2">
      <w:pPr>
        <w:pStyle w:val="Akapitzlist"/>
        <w:ind w:left="1485"/>
      </w:pPr>
      <w:r>
        <w:t xml:space="preserve"> Uczeń:</w:t>
      </w:r>
    </w:p>
    <w:p w:rsidR="002905D2" w:rsidRDefault="002905D2" w:rsidP="002905D2">
      <w:pPr>
        <w:pStyle w:val="Akapitzlist"/>
        <w:ind w:left="1485"/>
      </w:pPr>
      <w:r>
        <w:t xml:space="preserve"> 1) tworzy spójne wypowiedzi ustne i pisemne w następujących formach gatunkowych: podanie, życiorys, CV, list motywacyjny, przemówienie, wywiad;</w:t>
      </w:r>
    </w:p>
    <w:p w:rsidR="002905D2" w:rsidRDefault="002905D2" w:rsidP="002905D2">
      <w:pPr>
        <w:pStyle w:val="Akapitzlist"/>
        <w:ind w:left="1485"/>
      </w:pPr>
      <w:r>
        <w:t xml:space="preserve"> 2) recytuje tekst jako własną interpretację utworu;</w:t>
      </w:r>
    </w:p>
    <w:p w:rsidR="002905D2" w:rsidRDefault="002905D2" w:rsidP="002905D2">
      <w:pPr>
        <w:pStyle w:val="Akapitzlist"/>
        <w:ind w:left="1485"/>
      </w:pPr>
      <w:r>
        <w:t xml:space="preserve"> 3) dokonuje parafrazy tekstu.</w:t>
      </w:r>
    </w:p>
    <w:p w:rsidR="002905D2" w:rsidRDefault="002905D2" w:rsidP="002905D2">
      <w:pPr>
        <w:pStyle w:val="Akapitzlist"/>
        <w:ind w:left="1485"/>
      </w:pPr>
      <w:r>
        <w:t xml:space="preserve"> </w:t>
      </w:r>
    </w:p>
    <w:p w:rsidR="002905D2" w:rsidRDefault="002905D2" w:rsidP="002905D2">
      <w:pPr>
        <w:pStyle w:val="Akapitzlist"/>
        <w:ind w:left="1485"/>
      </w:pPr>
      <w:r>
        <w:t>Samokształcenie</w:t>
      </w:r>
    </w:p>
    <w:p w:rsidR="002905D2" w:rsidRDefault="002905D2" w:rsidP="002905D2">
      <w:pPr>
        <w:pStyle w:val="Akapitzlist"/>
        <w:ind w:left="1485"/>
      </w:pPr>
      <w:r>
        <w:t xml:space="preserve"> Uczeń korzysta ze słowników, w tym: etymologicznego.</w:t>
      </w:r>
    </w:p>
    <w:p w:rsidR="002905D2" w:rsidRDefault="002905D2" w:rsidP="002905D2">
      <w:pPr>
        <w:pStyle w:val="Akapitzlist"/>
        <w:ind w:left="1485"/>
      </w:pPr>
    </w:p>
    <w:p w:rsidR="002905D2" w:rsidRDefault="002905D2" w:rsidP="002905D2">
      <w:pPr>
        <w:pStyle w:val="Akapitzlist"/>
        <w:ind w:left="1485"/>
      </w:pPr>
      <w:r>
        <w:t xml:space="preserve"> Lektura obowiązkowa: </w:t>
      </w:r>
    </w:p>
    <w:p w:rsidR="002905D2" w:rsidRDefault="002905D2" w:rsidP="002905D2">
      <w:pPr>
        <w:pStyle w:val="Akapitzlist"/>
        <w:ind w:left="1485"/>
      </w:pPr>
    </w:p>
    <w:p w:rsidR="002905D2" w:rsidRDefault="002905D2" w:rsidP="002905D2">
      <w:pPr>
        <w:pStyle w:val="Akapitzlist"/>
        <w:ind w:left="1485"/>
      </w:pPr>
      <w:r>
        <w:t xml:space="preserve">Aleksander Kamiński, Kamienie na szaniec </w:t>
      </w:r>
    </w:p>
    <w:p w:rsidR="002905D2" w:rsidRDefault="002905D2" w:rsidP="002905D2">
      <w:pPr>
        <w:pStyle w:val="Akapitzlist"/>
        <w:ind w:left="1485"/>
      </w:pPr>
      <w:r>
        <w:t xml:space="preserve">Adam Mickiewicz, Pan Tadeusz </w:t>
      </w:r>
    </w:p>
    <w:p w:rsidR="002905D2" w:rsidRDefault="002905D2" w:rsidP="002905D2">
      <w:pPr>
        <w:pStyle w:val="Akapitzlist"/>
        <w:ind w:left="1485"/>
      </w:pPr>
      <w:r>
        <w:t xml:space="preserve">Juliusz Słowacki, Balladyna </w:t>
      </w:r>
    </w:p>
    <w:p w:rsidR="002905D2" w:rsidRDefault="002905D2" w:rsidP="002905D2">
      <w:pPr>
        <w:pStyle w:val="Akapitzlist"/>
        <w:ind w:left="1485"/>
      </w:pPr>
      <w:proofErr w:type="spellStart"/>
      <w:r>
        <w:t>Antoine</w:t>
      </w:r>
      <w:proofErr w:type="spellEnd"/>
      <w:r>
        <w:t xml:space="preserve"> de Saint-</w:t>
      </w:r>
      <w:proofErr w:type="spellStart"/>
      <w:r>
        <w:t>Exupery</w:t>
      </w:r>
      <w:proofErr w:type="spellEnd"/>
      <w:r>
        <w:t>,  Mały Książę</w:t>
      </w:r>
    </w:p>
    <w:p w:rsidR="002905D2" w:rsidRDefault="002905D2" w:rsidP="002905D2"/>
    <w:p w:rsidR="002905D2" w:rsidRDefault="002905D2" w:rsidP="002905D2">
      <w:pPr>
        <w:pStyle w:val="Akapitzlist"/>
        <w:ind w:left="1485"/>
      </w:pPr>
      <w:r>
        <w:t xml:space="preserve">Stefan Żeromski, Syzyfowe prace </w:t>
      </w:r>
    </w:p>
    <w:p w:rsidR="002905D2" w:rsidRDefault="002905D2" w:rsidP="002905D2">
      <w:pPr>
        <w:pStyle w:val="Akapitzlist"/>
        <w:ind w:left="1485"/>
      </w:pPr>
      <w:r>
        <w:t xml:space="preserve">Wybrane wiersze Krzysztofa Kamila Baczyńskiego, Wisławy Szymborskiej, Jarosława Marka Rymkiewicza, Stanisława Barańczaka. </w:t>
      </w:r>
    </w:p>
    <w:p w:rsidR="002905D2" w:rsidRDefault="002905D2" w:rsidP="002905D2">
      <w:pPr>
        <w:pStyle w:val="Akapitzlist"/>
        <w:ind w:left="1485"/>
      </w:pPr>
    </w:p>
    <w:p w:rsidR="002905D2" w:rsidRDefault="002905D2" w:rsidP="002905D2">
      <w:pPr>
        <w:pStyle w:val="Akapitzlist"/>
        <w:ind w:left="1485"/>
      </w:pPr>
      <w:r>
        <w:t>Lektura uzupełniająca:</w:t>
      </w:r>
    </w:p>
    <w:p w:rsidR="002905D2" w:rsidRDefault="002905D2" w:rsidP="002905D2">
      <w:pPr>
        <w:pStyle w:val="Akapitzlist"/>
        <w:ind w:left="1485"/>
      </w:pPr>
      <w:r>
        <w:t xml:space="preserve"> Bogdan Bartnikowski, Dzieciństwo w pasiakach</w:t>
      </w:r>
    </w:p>
    <w:p w:rsidR="002905D2" w:rsidRDefault="002905D2" w:rsidP="002905D2">
      <w:pPr>
        <w:pStyle w:val="Akapitzlist"/>
        <w:ind w:left="1485"/>
      </w:pPr>
      <w:r>
        <w:t xml:space="preserve"> Miron Białoszewski, Pamiętnik z powstania warszawskiego (fragmenty)</w:t>
      </w:r>
    </w:p>
    <w:p w:rsidR="002905D2" w:rsidRDefault="002905D2" w:rsidP="002905D2">
      <w:pPr>
        <w:pStyle w:val="Akapitzlist"/>
        <w:ind w:left="1485"/>
      </w:pPr>
      <w:r>
        <w:t xml:space="preserve"> </w:t>
      </w:r>
      <w:proofErr w:type="spellStart"/>
      <w:r>
        <w:t>Suzanne</w:t>
      </w:r>
      <w:proofErr w:type="spellEnd"/>
      <w:r>
        <w:t xml:space="preserve"> Collins, Igrzyska śmierci </w:t>
      </w:r>
    </w:p>
    <w:p w:rsidR="002905D2" w:rsidRDefault="002905D2" w:rsidP="002905D2">
      <w:pPr>
        <w:pStyle w:val="Akapitzlist"/>
        <w:ind w:left="1485"/>
      </w:pPr>
      <w:r>
        <w:t>Arkady Fiedler, Dywizjon 303</w:t>
      </w:r>
    </w:p>
    <w:p w:rsidR="002905D2" w:rsidRDefault="002905D2" w:rsidP="002905D2">
      <w:pPr>
        <w:pStyle w:val="Akapitzlist"/>
        <w:ind w:left="1485"/>
      </w:pPr>
      <w:r>
        <w:t xml:space="preserve"> Jan Paweł II, Pamięć i tożsamość (fragmenty)</w:t>
      </w:r>
    </w:p>
    <w:p w:rsidR="002905D2" w:rsidRDefault="002905D2" w:rsidP="002905D2">
      <w:pPr>
        <w:pStyle w:val="Akapitzlist"/>
        <w:ind w:left="1485"/>
      </w:pPr>
      <w:r>
        <w:lastRenderedPageBreak/>
        <w:t xml:space="preserve"> Karolina Lanckorońska, Wspomnienia wojenne 22 IX 1939 – 5 IV 1945 (fragmenty) Nela Mała Reporterka, Nela na kole podbiegunowym</w:t>
      </w:r>
    </w:p>
    <w:p w:rsidR="002905D2" w:rsidRDefault="002905D2" w:rsidP="002905D2">
      <w:pPr>
        <w:pStyle w:val="Akapitzlist"/>
        <w:ind w:left="1485"/>
      </w:pPr>
      <w:r>
        <w:t xml:space="preserve"> E.-E. Schmitt, Oskar i pani Róża </w:t>
      </w:r>
    </w:p>
    <w:p w:rsidR="002905D2" w:rsidRDefault="002905D2" w:rsidP="002905D2">
      <w:pPr>
        <w:pStyle w:val="Akapitzlist"/>
        <w:ind w:left="1485"/>
      </w:pPr>
      <w:r>
        <w:t>Wybór innych utworów tekstów kultury, w tym wierszy współczesnych poetów i reportaży.</w:t>
      </w:r>
    </w:p>
    <w:p w:rsidR="00A15632" w:rsidRDefault="00A15632">
      <w:bookmarkStart w:id="0" w:name="_GoBack"/>
      <w:bookmarkEnd w:id="0"/>
    </w:p>
    <w:sectPr w:rsidR="00A1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F16"/>
    <w:multiLevelType w:val="hybridMultilevel"/>
    <w:tmpl w:val="82B4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D2"/>
    <w:rsid w:val="002905D2"/>
    <w:rsid w:val="00A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13FF-50FE-414D-BFAD-AAE998F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5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2018-09-14T11:14:00Z</dcterms:created>
  <dcterms:modified xsi:type="dcterms:W3CDTF">2018-09-14T11:14:00Z</dcterms:modified>
</cp:coreProperties>
</file>